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-473071</wp:posOffset>
            </wp:positionV>
            <wp:extent cx="897890" cy="82423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ind w:left="1008" w:right="0" w:hanging="10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ind w:left="1008" w:right="0" w:hanging="1008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Recomendação de 1 (um) professor do curso do candidato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160"/>
        </w:tabs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Exponha por que o referido candidato é merecedor da indicação para o programa de mobilidade: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color w:val="8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u w:val="single"/>
                <w:rtl w:val="0"/>
              </w:rPr>
              <w:t xml:space="preserve">Assinatura do 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none"/>
                <w:rtl w:val="0"/>
              </w:rPr>
              <w:t xml:space="preserve">(Com CPF e SIAPE do professor ou Carimbo do professor contendo o SIAPE)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tabs>
                <w:tab w:val="center" w:pos="4419"/>
                <w:tab w:val="right" w:pos="8838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Esta declaração poderá ser emitida via SUAP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b7e1ec0lZOspSTGdRUPhgjbhFA==">AMUW2mX5k0jhKLiHtI1qZgmfaQquWZi9506GSksj70laH7kNvp7V2cb3GILUfEfoEbV6beN/n2F80jXCnQgK7ryVDOd3DxQfLb4L/TIvxL06GTQ8LRWxFSg=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